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18" w:rsidRPr="00D92EE2" w:rsidRDefault="00425118" w:rsidP="00425118">
      <w:pPr>
        <w:tabs>
          <w:tab w:val="left" w:pos="5245"/>
        </w:tabs>
        <w:spacing w:after="0" w:line="240" w:lineRule="auto"/>
        <w:ind w:left="5670" w:firstLine="0"/>
        <w:rPr>
          <w:spacing w:val="0"/>
          <w:sz w:val="24"/>
          <w:szCs w:val="24"/>
          <w:lang w:eastAsia="x-none"/>
        </w:rPr>
      </w:pPr>
      <w:r w:rsidRPr="00D92EE2">
        <w:rPr>
          <w:spacing w:val="0"/>
          <w:sz w:val="24"/>
          <w:szCs w:val="24"/>
          <w:lang w:val="x-none" w:eastAsia="x-none"/>
        </w:rPr>
        <w:t xml:space="preserve">Приложение 4 </w:t>
      </w:r>
    </w:p>
    <w:p w:rsidR="00425118" w:rsidRPr="00D92EE2" w:rsidRDefault="00425118" w:rsidP="00425118">
      <w:pPr>
        <w:tabs>
          <w:tab w:val="left" w:pos="5245"/>
        </w:tabs>
        <w:spacing w:after="0" w:line="240" w:lineRule="auto"/>
        <w:ind w:left="5670" w:firstLine="0"/>
        <w:jc w:val="left"/>
        <w:rPr>
          <w:spacing w:val="0"/>
          <w:sz w:val="24"/>
          <w:szCs w:val="24"/>
          <w:lang w:val="x-none" w:eastAsia="x-none"/>
        </w:rPr>
      </w:pPr>
    </w:p>
    <w:p w:rsidR="00425118" w:rsidRPr="00D92EE2" w:rsidRDefault="00425118" w:rsidP="00425118">
      <w:pPr>
        <w:spacing w:after="0" w:line="240" w:lineRule="auto"/>
        <w:ind w:left="5670" w:firstLine="0"/>
        <w:jc w:val="left"/>
        <w:rPr>
          <w:rFonts w:eastAsia="Calibri"/>
          <w:spacing w:val="0"/>
          <w:sz w:val="24"/>
          <w:szCs w:val="24"/>
          <w:lang w:eastAsia="en-US"/>
        </w:rPr>
      </w:pPr>
      <w:r w:rsidRPr="00D92EE2">
        <w:rPr>
          <w:rFonts w:eastAsia="Calibri"/>
          <w:spacing w:val="0"/>
          <w:sz w:val="24"/>
          <w:szCs w:val="24"/>
          <w:lang w:eastAsia="en-US"/>
        </w:rPr>
        <w:t>УТВЕЖДЕНО</w:t>
      </w:r>
    </w:p>
    <w:p w:rsidR="00425118" w:rsidRPr="00D92EE2" w:rsidRDefault="00425118" w:rsidP="00425118">
      <w:pPr>
        <w:tabs>
          <w:tab w:val="left" w:pos="5245"/>
        </w:tabs>
        <w:spacing w:after="0" w:line="240" w:lineRule="auto"/>
        <w:ind w:left="5670" w:firstLine="0"/>
        <w:rPr>
          <w:spacing w:val="0"/>
          <w:sz w:val="24"/>
          <w:szCs w:val="24"/>
          <w:lang w:val="x-none" w:eastAsia="x-none"/>
        </w:rPr>
      </w:pPr>
      <w:r w:rsidRPr="00D92EE2">
        <w:rPr>
          <w:spacing w:val="0"/>
          <w:sz w:val="24"/>
          <w:szCs w:val="24"/>
          <w:lang w:eastAsia="x-none"/>
        </w:rPr>
        <w:t xml:space="preserve">решением </w:t>
      </w:r>
      <w:r w:rsidRPr="00D92EE2">
        <w:rPr>
          <w:spacing w:val="0"/>
          <w:sz w:val="24"/>
          <w:szCs w:val="24"/>
          <w:lang w:val="x-none" w:eastAsia="x-none"/>
        </w:rPr>
        <w:t>главной аттестационной комиссии Министерства образования и науки Пермского края</w:t>
      </w:r>
    </w:p>
    <w:p w:rsidR="00425118" w:rsidRPr="00D92EE2" w:rsidRDefault="00425118" w:rsidP="00425118">
      <w:pPr>
        <w:tabs>
          <w:tab w:val="left" w:pos="5245"/>
        </w:tabs>
        <w:spacing w:after="0" w:line="240" w:lineRule="auto"/>
        <w:ind w:left="5670" w:firstLine="0"/>
        <w:rPr>
          <w:spacing w:val="0"/>
          <w:sz w:val="24"/>
          <w:szCs w:val="24"/>
          <w:lang w:eastAsia="x-none"/>
        </w:rPr>
      </w:pPr>
      <w:r w:rsidRPr="00D92EE2">
        <w:rPr>
          <w:spacing w:val="0"/>
          <w:sz w:val="24"/>
          <w:szCs w:val="24"/>
          <w:lang w:eastAsia="x-none"/>
        </w:rPr>
        <w:t xml:space="preserve">(Протокол </w:t>
      </w:r>
      <w:r w:rsidRPr="00D92EE2">
        <w:rPr>
          <w:spacing w:val="0"/>
          <w:sz w:val="24"/>
          <w:szCs w:val="24"/>
          <w:lang w:val="x-none" w:eastAsia="x-none"/>
        </w:rPr>
        <w:t>от 11 октября 2024</w:t>
      </w:r>
      <w:r w:rsidRPr="00D92EE2">
        <w:rPr>
          <w:spacing w:val="0"/>
          <w:sz w:val="24"/>
          <w:szCs w:val="24"/>
          <w:lang w:eastAsia="x-none"/>
        </w:rPr>
        <w:t xml:space="preserve"> </w:t>
      </w:r>
      <w:r w:rsidRPr="00D92EE2">
        <w:rPr>
          <w:spacing w:val="0"/>
          <w:sz w:val="24"/>
          <w:szCs w:val="24"/>
          <w:lang w:val="x-none" w:eastAsia="x-none"/>
        </w:rPr>
        <w:t>г. № 1</w:t>
      </w:r>
      <w:r w:rsidRPr="00D92EE2">
        <w:rPr>
          <w:spacing w:val="0"/>
          <w:sz w:val="24"/>
          <w:szCs w:val="24"/>
          <w:lang w:eastAsia="x-none"/>
        </w:rPr>
        <w:t>)</w:t>
      </w:r>
    </w:p>
    <w:p w:rsidR="00425118" w:rsidRPr="00D92EE2" w:rsidRDefault="00425118" w:rsidP="00425118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pacing w:val="0"/>
          <w:sz w:val="22"/>
          <w:szCs w:val="28"/>
          <w:lang w:eastAsia="en-US"/>
        </w:rPr>
      </w:pPr>
    </w:p>
    <w:p w:rsidR="00425118" w:rsidRPr="00D92EE2" w:rsidRDefault="00425118" w:rsidP="00425118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D92EE2">
        <w:rPr>
          <w:b/>
          <w:spacing w:val="0"/>
          <w:sz w:val="28"/>
          <w:szCs w:val="28"/>
        </w:rPr>
        <w:t>ПЕРЕЧЕНЬ</w:t>
      </w:r>
    </w:p>
    <w:p w:rsidR="00425118" w:rsidRPr="00D92EE2" w:rsidRDefault="00425118" w:rsidP="00425118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  <w:proofErr w:type="gramStart"/>
      <w:r w:rsidRPr="00D92EE2">
        <w:rPr>
          <w:b/>
          <w:spacing w:val="0"/>
          <w:sz w:val="28"/>
          <w:szCs w:val="28"/>
        </w:rPr>
        <w:t>наград за участие в конкурсах профессионального мастерства, проводимых Министерством просвещения Российской Федерации, Министерством образования и науки Пермского края (за последние 5 лет)</w:t>
      </w:r>
      <w:proofErr w:type="gramEnd"/>
    </w:p>
    <w:tbl>
      <w:tblPr>
        <w:tblW w:w="10773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3260"/>
        <w:gridCol w:w="3119"/>
      </w:tblGrid>
      <w:tr w:rsidR="00425118" w:rsidRPr="00D92EE2" w:rsidTr="00985C9E">
        <w:trPr>
          <w:trHeight w:val="261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42" w:firstLine="0"/>
              <w:jc w:val="left"/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center"/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>Высшая категория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center"/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>Первая категория</w:t>
            </w:r>
          </w:p>
        </w:tc>
      </w:tr>
      <w:tr w:rsidR="00425118" w:rsidRPr="00D92EE2" w:rsidTr="00985C9E">
        <w:trPr>
          <w:trHeight w:val="226"/>
        </w:trPr>
        <w:tc>
          <w:tcPr>
            <w:tcW w:w="10773" w:type="dxa"/>
            <w:gridSpan w:val="4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5" w:right="125" w:firstLine="0"/>
              <w:jc w:val="center"/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 xml:space="preserve">Конкурсы </w:t>
            </w:r>
            <w:proofErr w:type="spellStart"/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 xml:space="preserve"> России</w:t>
            </w:r>
          </w:p>
        </w:tc>
      </w:tr>
      <w:tr w:rsidR="00425118" w:rsidRPr="00D92EE2" w:rsidTr="00985C9E">
        <w:trPr>
          <w:trHeight w:val="318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6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«Учитель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Победитель, призер муниципального этапа </w:t>
            </w:r>
          </w:p>
        </w:tc>
      </w:tr>
      <w:tr w:rsidR="00425118" w:rsidRPr="00D92EE2" w:rsidTr="00985C9E">
        <w:trPr>
          <w:trHeight w:val="392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7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734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8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875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9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676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0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Конкурса 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518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1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Абсолютный победитель, победитель/призер по номинациям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675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2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регионального этапа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зонального этапа </w:t>
            </w:r>
          </w:p>
        </w:tc>
      </w:tr>
      <w:tr w:rsidR="00425118" w:rsidRPr="00D92EE2" w:rsidTr="00985C9E">
        <w:trPr>
          <w:trHeight w:val="547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3" w:tgtFrame="_blank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проекта «Классная тема!»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688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4" w:tgtFrame="_blank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профессионального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регионального этапа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5" w:tgtFrame="_blank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c>
          <w:tcPr>
            <w:tcW w:w="10773" w:type="dxa"/>
            <w:gridSpan w:val="4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5" w:right="125" w:firstLine="0"/>
              <w:jc w:val="center"/>
              <w:rPr>
                <w:rFonts w:eastAsia="Calibri"/>
                <w:color w:val="212529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b/>
                <w:bCs/>
                <w:color w:val="212529"/>
                <w:spacing w:val="0"/>
                <w:sz w:val="24"/>
                <w:szCs w:val="24"/>
                <w:lang w:eastAsia="en-US"/>
              </w:rPr>
              <w:t>Конкурсы, реализуемые Государственным университетом просвещения</w:t>
            </w:r>
          </w:p>
        </w:tc>
      </w:tr>
      <w:tr w:rsidR="00425118" w:rsidRPr="00D92EE2" w:rsidTr="00985C9E">
        <w:trPr>
          <w:trHeight w:val="504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6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Всероссийская олимпиада учителей естественных наук «ДНК науки»</w:t>
              </w:r>
            </w:hyperlink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 регионального этапа </w:t>
            </w:r>
          </w:p>
        </w:tc>
      </w:tr>
      <w:tr w:rsidR="00425118" w:rsidRPr="00D92EE2" w:rsidTr="00985C9E">
        <w:trPr>
          <w:trHeight w:val="522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7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 xml:space="preserve">Всероссийская </w:t>
              </w:r>
              <w:proofErr w:type="spellStart"/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метапредметная</w:t>
              </w:r>
              <w:proofErr w:type="spellEnd"/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 xml:space="preserve"> олимпиада «Команда большой страны»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610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8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 регионального этапа </w:t>
            </w:r>
          </w:p>
        </w:tc>
      </w:tr>
      <w:tr w:rsidR="00425118" w:rsidRPr="00D92EE2" w:rsidTr="00985C9E">
        <w:trPr>
          <w:trHeight w:val="259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hanging="593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19" w:tgtFrame="_blank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Проект «Флагманы образования»</w:t>
              </w:r>
            </w:hyperlink>
            <w:r w:rsidRPr="00D92EE2">
              <w:rPr>
                <w:rFonts w:eastAsia="Calibri"/>
                <w:b/>
                <w:bCs/>
                <w:spacing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 проекта «Флагманы образования».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 регионального этапа.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830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0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регионального этапа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rPr>
          <w:trHeight w:val="815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1" w:tgtFrame="_blank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Всероссийского конкурса </w:t>
            </w:r>
          </w:p>
        </w:tc>
      </w:tr>
      <w:tr w:rsidR="00425118" w:rsidRPr="00D92EE2" w:rsidTr="00985C9E">
        <w:trPr>
          <w:trHeight w:val="895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2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конкурса.</w:t>
            </w:r>
          </w:p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 регионального этапа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Призер регионального этапа</w:t>
            </w:r>
          </w:p>
        </w:tc>
      </w:tr>
      <w:tr w:rsidR="00425118" w:rsidRPr="00D92EE2" w:rsidTr="00985C9E">
        <w:trPr>
          <w:trHeight w:val="258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3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Всероссийского конкурса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 регионального этапа</w:t>
            </w:r>
          </w:p>
        </w:tc>
      </w:tr>
      <w:tr w:rsidR="00425118" w:rsidRPr="00D92EE2" w:rsidTr="00985C9E">
        <w:trPr>
          <w:trHeight w:val="367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4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Всероссийской олимпиады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 регионального этапа</w:t>
            </w:r>
          </w:p>
        </w:tc>
      </w:tr>
      <w:tr w:rsidR="00425118" w:rsidRPr="00D92EE2" w:rsidTr="00985C9E">
        <w:trPr>
          <w:trHeight w:val="186"/>
        </w:trPr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5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Всероссийская олимпиада для учителей информатики «ПРО-</w:t>
              </w:r>
              <w:proofErr w:type="gramStart"/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IT</w:t>
              </w:r>
              <w:proofErr w:type="gramEnd"/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Всероссийской олимпиады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 регионального этапа </w:t>
            </w:r>
          </w:p>
        </w:tc>
      </w:tr>
      <w:tr w:rsidR="00425118" w:rsidRPr="00D92EE2" w:rsidTr="00985C9E">
        <w:tc>
          <w:tcPr>
            <w:tcW w:w="567" w:type="dxa"/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hideMark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hyperlink r:id="rId26" w:history="1">
              <w:r w:rsidRPr="00D92EE2">
                <w:rPr>
                  <w:rFonts w:eastAsia="Calibri"/>
                  <w:spacing w:val="0"/>
                  <w:sz w:val="24"/>
                  <w:szCs w:val="24"/>
                  <w:lang w:eastAsia="en-US"/>
                </w:rPr>
                <w:t>Всероссийский просветительский конкурс «Атомный урок»</w:t>
              </w:r>
            </w:hyperlink>
          </w:p>
        </w:tc>
        <w:tc>
          <w:tcPr>
            <w:tcW w:w="3260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Победитель/призер Всероссийского конкурса </w:t>
            </w:r>
          </w:p>
        </w:tc>
        <w:tc>
          <w:tcPr>
            <w:tcW w:w="3119" w:type="dxa"/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425118" w:rsidRPr="00D92EE2" w:rsidTr="00985C9E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425118" w:rsidRPr="00D92EE2" w:rsidRDefault="00425118" w:rsidP="00985C9E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contextualSpacing/>
              <w:jc w:val="left"/>
              <w:rPr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firstLine="0"/>
              <w:jc w:val="left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Международная олимпиада «ПРОФИ»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color w:val="212529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международной олимпиады (итоговый международный рейтинг)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425118" w:rsidRPr="00D92EE2" w:rsidRDefault="00425118" w:rsidP="00985C9E">
            <w:pPr>
              <w:spacing w:after="0" w:line="240" w:lineRule="auto"/>
              <w:ind w:left="127" w:right="127" w:firstLine="0"/>
              <w:jc w:val="left"/>
              <w:rPr>
                <w:rFonts w:eastAsia="Calibri"/>
                <w:color w:val="212529"/>
                <w:spacing w:val="0"/>
                <w:sz w:val="24"/>
                <w:szCs w:val="24"/>
                <w:lang w:eastAsia="en-US"/>
              </w:rPr>
            </w:pPr>
            <w:r w:rsidRPr="00D92EE2">
              <w:rPr>
                <w:rFonts w:eastAsia="Calibri"/>
                <w:spacing w:val="0"/>
                <w:sz w:val="24"/>
                <w:szCs w:val="24"/>
                <w:lang w:eastAsia="en-US"/>
              </w:rPr>
              <w:t>Победитель/призер международной олимпиады (1-10 место в итоговом рейтинге Пермского края)</w:t>
            </w:r>
          </w:p>
        </w:tc>
      </w:tr>
    </w:tbl>
    <w:p w:rsidR="00425118" w:rsidRPr="00DB0D8F" w:rsidRDefault="00425118" w:rsidP="00425118">
      <w:pPr>
        <w:spacing w:after="0" w:line="240" w:lineRule="auto"/>
        <w:ind w:firstLine="0"/>
        <w:rPr>
          <w:spacing w:val="0"/>
          <w:sz w:val="28"/>
          <w:szCs w:val="28"/>
        </w:rPr>
      </w:pPr>
    </w:p>
    <w:p w:rsidR="00425118" w:rsidRPr="00DB0D8F" w:rsidRDefault="00425118" w:rsidP="00425118">
      <w:pPr>
        <w:spacing w:after="0" w:line="240" w:lineRule="auto"/>
        <w:ind w:firstLine="0"/>
        <w:rPr>
          <w:spacing w:val="0"/>
        </w:rPr>
      </w:pPr>
    </w:p>
    <w:p w:rsidR="00425118" w:rsidRDefault="00425118" w:rsidP="00425118">
      <w:pPr>
        <w:spacing w:after="0" w:line="240" w:lineRule="auto"/>
        <w:ind w:firstLine="0"/>
      </w:pPr>
    </w:p>
    <w:p w:rsidR="00425118" w:rsidRDefault="00425118" w:rsidP="00425118">
      <w:pPr>
        <w:spacing w:after="0" w:line="240" w:lineRule="auto"/>
        <w:ind w:firstLine="0"/>
      </w:pPr>
    </w:p>
    <w:p w:rsidR="00425118" w:rsidRPr="00DD701A" w:rsidRDefault="00425118" w:rsidP="00425118">
      <w:pPr>
        <w:spacing w:after="0" w:line="240" w:lineRule="auto"/>
        <w:ind w:firstLine="0"/>
      </w:pPr>
    </w:p>
    <w:p w:rsidR="00ED0B93" w:rsidRDefault="00ED0B93">
      <w:bookmarkStart w:id="0" w:name="_GoBack"/>
      <w:bookmarkEnd w:id="0"/>
    </w:p>
    <w:sectPr w:rsidR="00ED0B93" w:rsidSect="002F3144">
      <w:pgSz w:w="11907" w:h="16840" w:code="9"/>
      <w:pgMar w:top="363" w:right="567" w:bottom="567" w:left="1418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3E45"/>
    <w:multiLevelType w:val="hybridMultilevel"/>
    <w:tmpl w:val="94A6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A3"/>
    <w:rsid w:val="000F7BA3"/>
    <w:rsid w:val="00425118"/>
    <w:rsid w:val="00E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18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18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tsedetyam.ru/" TargetMode="External"/><Relationship Id="rId13" Type="http://schemas.openxmlformats.org/officeDocument/2006/relationships/hyperlink" Target="https://vk.com/klassnayatemashow" TargetMode="External"/><Relationship Id="rId18" Type="http://schemas.openxmlformats.org/officeDocument/2006/relationships/hyperlink" Target="https://konkurs.apkpro.ru/" TargetMode="External"/><Relationship Id="rId26" Type="http://schemas.openxmlformats.org/officeDocument/2006/relationships/hyperlink" Target="https://atomlesson.ru/abou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ever-lab.pro/course/view.php?id=12%20" TargetMode="External"/><Relationship Id="rId7" Type="http://schemas.openxmlformats.org/officeDocument/2006/relationships/hyperlink" Target="https://vospitatelgoda.ru/" TargetMode="External"/><Relationship Id="rId12" Type="http://schemas.openxmlformats.org/officeDocument/2006/relationships/hyperlink" Target="https://xn--80aaied4brohk.xn--p1ai/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konkurs.apkp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pravobraz.ru/konkursy/za-nravstvennyj-podvig-uchitel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cherofrussia.ru/" TargetMode="External"/><Relationship Id="rId11" Type="http://schemas.openxmlformats.org/officeDocument/2006/relationships/hyperlink" Target="https://xn--80aaebobrug0aehzqb4f4d.xn--p1ai/" TargetMode="External"/><Relationship Id="rId24" Type="http://schemas.openxmlformats.org/officeDocument/2006/relationships/hyperlink" Target="https://1-teach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b1afbleowjvi8b6bu.xn--p1ai/" TargetMode="External"/><Relationship Id="rId23" Type="http://schemas.openxmlformats.org/officeDocument/2006/relationships/hyperlink" Target="https://zdorobr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du.ru/best-teachers" TargetMode="External"/><Relationship Id="rId19" Type="http://schemas.openxmlformats.org/officeDocument/2006/relationships/hyperlink" Target="https://flagmany.r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gaabfzyycbcg2a5d.xn--p1ai/" TargetMode="External"/><Relationship Id="rId14" Type="http://schemas.openxmlformats.org/officeDocument/2006/relationships/hyperlink" Target="https://teacher.natlang.ru/" TargetMode="External"/><Relationship Id="rId22" Type="http://schemas.openxmlformats.org/officeDocument/2006/relationships/hyperlink" Target="https://ud.ikp-ra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2026-05-19T10:32:00Z</dcterms:created>
  <dcterms:modified xsi:type="dcterms:W3CDTF">2026-05-19T10:32:00Z</dcterms:modified>
</cp:coreProperties>
</file>